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06.04.2023 N 240</w:t>
              <w:br/>
              <w:t xml:space="preserve">(ред. от 17.02.2025)</w:t>
              <w:br/>
              <w:t xml:space="preserve">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      <w:br/>
              <w:t xml:space="preserve">(Зарегистрировано в Минюсте России 15.05.2023 N 73315)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10.04.2025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15 мая 2023 г. N 73315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6 апреля 2023 г. N 240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И УСЛОВИЙ</w:t>
      </w:r>
    </w:p>
    <w:p>
      <w:pPr>
        <w:pStyle w:val="2"/>
        <w:jc w:val="center"/>
      </w:pPr>
      <w:r>
        <w:rPr>
          <w:sz w:val="20"/>
        </w:rPr>
        <w:t xml:space="preserve">ОСУЩЕСТВЛЕНИЯ ПЕРЕВОДА ОБУЧАЮЩИХСЯ ИЗ ОДНОЙ</w:t>
      </w:r>
    </w:p>
    <w:p>
      <w:pPr>
        <w:pStyle w:val="2"/>
        <w:jc w:val="center"/>
      </w:pPr>
      <w:r>
        <w:rPr>
          <w:sz w:val="20"/>
        </w:rPr>
        <w:t xml:space="preserve">ОРГАНИЗАЦИИ, ОСУЩЕСТВЛЯЮЩЕЙ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 И СРЕДНЕГО ОБЩЕГО ОБРАЗОВАНИЯ, В ДРУГИЕ ОРГАНИЗАЦИИ,</w:t>
      </w:r>
    </w:p>
    <w:p>
      <w:pPr>
        <w:pStyle w:val="2"/>
        <w:jc w:val="center"/>
      </w:pPr>
      <w:r>
        <w:rPr>
          <w:sz w:val="20"/>
        </w:rPr>
        <w:t xml:space="preserve">ОСУЩЕСТВЛЯЮЩИЕ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СООТВЕТСТВУЮЩИХ</w:t>
      </w:r>
    </w:p>
    <w:p>
      <w:pPr>
        <w:pStyle w:val="2"/>
        <w:jc w:val="center"/>
      </w:pPr>
      <w:r>
        <w:rPr>
          <w:sz w:val="20"/>
        </w:rPr>
        <w:t xml:space="preserve">УРОВНЯ И НАПРАВЛЕННОСТИ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1036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17.02.2025 N 108)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sz w:val="20"/>
            <w:color w:val="0000ff"/>
          </w:rPr>
          <w:t xml:space="preserve">пунктом 15 части 1</w:t>
        </w:r>
      </w:hyperlink>
      <w:r>
        <w:rPr>
          <w:sz w:val="20"/>
        </w:rPr>
        <w:t xml:space="preserve"> и </w:t>
      </w:r>
      <w:hyperlink w:history="0" r:id="rId9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sz w:val="20"/>
            <w:color w:val="0000ff"/>
          </w:rPr>
          <w:t xml:space="preserve">частью 9 статьи 34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</w:t>
      </w:r>
      <w:hyperlink w:history="0" r:id="rId10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и </w:t>
      </w:r>
      <w:hyperlink w:history="0" r:id="rId11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подпунктами 4.2.15</w:t>
        </w:r>
      </w:hyperlink>
      <w:r>
        <w:rPr>
          <w:sz w:val="20"/>
        </w:rPr>
        <w:t xml:space="preserve"> - </w:t>
      </w:r>
      <w:hyperlink w:history="0" r:id="rId12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4.2.17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9" w:tooltip="ПОРЯДОК И УСЛОВИЯ">
        <w:r>
          <w:rPr>
            <w:sz w:val="20"/>
            <w:color w:val="0000ff"/>
          </w:rPr>
          <w:t xml:space="preserve">Порядок и условия</w:t>
        </w:r>
      </w:hyperlink>
      <w:r>
        <w:rPr>
          <w:sz w:val="20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13" w:tooltip="Приказ Минобрнауки России от 12.03.2014 N 177 (ред. от 17.01.2019) &quot;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&quot; (Зарегистрировано в Минюсте России 08.05.2014 N 32215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12 марта 2014 г.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8 мая 2014 г., регистрационный N 32215);</w:t>
      </w:r>
    </w:p>
    <w:p>
      <w:pPr>
        <w:pStyle w:val="0"/>
        <w:spacing w:before="200" w:line-rule="auto"/>
        <w:ind w:firstLine="540"/>
        <w:jc w:val="both"/>
      </w:pPr>
      <w:hyperlink w:history="0" r:id="rId14" w:tooltip="Приказ Минпросвещения России от 17.01.2019 N 20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просвещения Российской Федерации от 17 января 2019 г. N 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 (зарегистрирован Министерством юстиции Российской Федерации 4 февраля 2019 г., регистрационный N 53682).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2023 г. и действует до 1 сентября 2029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6 апреля 2023 г. N 240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ПОРЯДОК И УСЛОВИЯ</w:t>
      </w:r>
    </w:p>
    <w:p>
      <w:pPr>
        <w:pStyle w:val="2"/>
        <w:jc w:val="center"/>
      </w:pPr>
      <w:r>
        <w:rPr>
          <w:sz w:val="20"/>
        </w:rPr>
        <w:t xml:space="preserve">ОСУЩЕСТВЛЕНИЯ ПЕРЕВОДА ОБУЧАЮЩИХСЯ ИЗ ОДНОЙ</w:t>
      </w:r>
    </w:p>
    <w:p>
      <w:pPr>
        <w:pStyle w:val="2"/>
        <w:jc w:val="center"/>
      </w:pPr>
      <w:r>
        <w:rPr>
          <w:sz w:val="20"/>
        </w:rPr>
        <w:t xml:space="preserve">ОРГАНИЗАЦИИ, ОСУЩЕСТВЛЯЮЩЕЙ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 И СРЕДНЕГО ОБЩЕГО ОБРАЗОВАНИЯ, В ДРУГИЕ ОРГАНИЗАЦИИ,</w:t>
      </w:r>
    </w:p>
    <w:p>
      <w:pPr>
        <w:pStyle w:val="2"/>
        <w:jc w:val="center"/>
      </w:pPr>
      <w:r>
        <w:rPr>
          <w:sz w:val="20"/>
        </w:rPr>
        <w:t xml:space="preserve">ОСУЩЕСТВЛЯЮЩИЕ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СООТВЕТСТВУЮЩИХ</w:t>
      </w:r>
    </w:p>
    <w:p>
      <w:pPr>
        <w:pStyle w:val="2"/>
        <w:jc w:val="center"/>
      </w:pPr>
      <w:r>
        <w:rPr>
          <w:sz w:val="20"/>
        </w:rPr>
        <w:t xml:space="preserve">УРОВНЯ И НАПРАВЛЕННОСТИ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1036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5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17.02.2025 N 108)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 инициативе совершеннолетнего обучающегося или родителей </w:t>
      </w:r>
      <w:hyperlink w:history="0" r:id="rId1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(законных представителей)</w:t>
        </w:r>
      </w:hyperlink>
      <w:r>
        <w:rPr>
          <w:sz w:val="20"/>
        </w:rPr>
        <w:t xml:space="preserve"> несовершеннолетнего обучающегося;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приостановления действия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Действие настоящего Порядка не распространяется на образовательные организации, указанные в </w:t>
      </w:r>
      <w:hyperlink w:history="0" r:id="rId17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sz w:val="20"/>
            <w:color w:val="0000ff"/>
          </w:rPr>
          <w:t xml:space="preserve">части 5 статьи 77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специальные учебно-воспитательные образовательные организации для обучающихся с девиантным (общественно опасным) поведением &lt;1&gt;, общеобразовательные организации при исправительных учреждениях уголовно-исполнительной системы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8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sz w:val="20"/>
            <w:color w:val="0000ff"/>
          </w:rPr>
          <w:t xml:space="preserve">Часть 9 статьи 22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19" w:tooltip="&quot;Уголовно-исполнительный кодекс Российской Федерации&quot; от 08.01.1997 N 1-ФЗ (ред. от 25.10.2024) (с изм. и доп., вступ. в силу с 20.12.2024) {КонсультантПлюс}">
        <w:r>
          <w:rPr>
            <w:sz w:val="20"/>
            <w:color w:val="0000ff"/>
          </w:rPr>
          <w:t xml:space="preserve">Часть 2 статьи 141</w:t>
        </w:r>
      </w:hyperlink>
      <w:r>
        <w:rPr>
          <w:sz w:val="20"/>
        </w:rPr>
        <w:t xml:space="preserve"> Уголовно-исполнительного кодекса Российской Федерации от 8 января 1997 г. N 1-ФЗ.</w:t>
      </w:r>
    </w:p>
    <w:p>
      <w:pPr>
        <w:pStyle w:val="0"/>
        <w:jc w:val="both"/>
      </w:pPr>
      <w:r>
        <w:rPr>
          <w:sz w:val="20"/>
        </w:rPr>
      </w:r>
    </w:p>
    <w:bookmarkStart w:id="61" w:name="P61"/>
    <w:bookmarkEnd w:id="61"/>
    <w:p>
      <w:pPr>
        <w:pStyle w:val="0"/>
        <w:ind w:firstLine="540"/>
        <w:jc w:val="both"/>
      </w:pPr>
      <w:r>
        <w:rPr>
          <w:sz w:val="20"/>
        </w:rPr>
        <w:t xml:space="preserve">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Перевод обучающихся не зависит от периода (времени) учебного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Перевод совершеннолетнего обучающегося</w:t>
      </w:r>
    </w:p>
    <w:p>
      <w:pPr>
        <w:pStyle w:val="2"/>
        <w:jc w:val="center"/>
      </w:pPr>
      <w:r>
        <w:rPr>
          <w:sz w:val="20"/>
        </w:rPr>
        <w:t xml:space="preserve">по его инициативе или несовершеннолетнего обучающегося</w:t>
      </w:r>
    </w:p>
    <w:p>
      <w:pPr>
        <w:pStyle w:val="2"/>
        <w:jc w:val="center"/>
      </w:pPr>
      <w:r>
        <w:rPr>
          <w:sz w:val="20"/>
        </w:rPr>
        <w:t xml:space="preserve">по инициативе его родителей (законных представителей)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осуществляют выбор принимающей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</w:t>
      </w:r>
      <w:hyperlink w:history="0" r:id="rId20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</w:t>
      </w:r>
    </w:p>
    <w:p>
      <w:pPr>
        <w:pStyle w:val="0"/>
        <w:jc w:val="both"/>
      </w:pPr>
      <w:r>
        <w:rPr>
          <w:sz w:val="20"/>
        </w:rPr>
        <w:t xml:space="preserve">(п. 5 в ред. </w:t>
      </w:r>
      <w:hyperlink w:history="0" r:id="rId21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17.02.2025 N 108)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фамилия, имя, отчество (при наличии) обучающегося;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класс и профиль обучения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личное дело обучающегося;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Документы, указанные в </w:t>
      </w:r>
      <w:hyperlink w:history="0" w:anchor="P80" w:tooltip=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о зачислении обучающегося в указанную организацию в порядке перевода из исходной организации, документы, указанные в </w:t>
      </w:r>
      <w:hyperlink w:history="0" w:anchor="P80" w:tooltip=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2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17.02.2025 N 108)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23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sz w:val="20"/>
            <w:color w:val="0000ff"/>
          </w:rPr>
          <w:t xml:space="preserve">Часть 6 статьи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</w:t>
      </w:r>
      <w:hyperlink w:history="0" w:anchor="P80" w:tooltip=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Порядка, с указанием даты зачисления и класса.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17.02.2025 N 108)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Перевод обучающегося в случае прекращения</w:t>
      </w:r>
    </w:p>
    <w:p>
      <w:pPr>
        <w:pStyle w:val="2"/>
        <w:jc w:val="center"/>
      </w:pPr>
      <w:r>
        <w:rPr>
          <w:sz w:val="20"/>
        </w:rPr>
        <w:t xml:space="preserve">деятельности исходной организации, аннулирования лицензии,</w:t>
      </w:r>
    </w:p>
    <w:p>
      <w:pPr>
        <w:pStyle w:val="2"/>
        <w:jc w:val="center"/>
      </w:pPr>
      <w:r>
        <w:rPr>
          <w:sz w:val="20"/>
        </w:rPr>
        <w:t xml:space="preserve">лишения ее государственной аккредитации по соответствующей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программе, прекращения действия</w:t>
      </w:r>
    </w:p>
    <w:p>
      <w:pPr>
        <w:pStyle w:val="2"/>
        <w:jc w:val="center"/>
      </w:pPr>
      <w:r>
        <w:rPr>
          <w:sz w:val="20"/>
        </w:rPr>
        <w:t xml:space="preserve">государственной аккредитации; в случае</w:t>
      </w:r>
    </w:p>
    <w:p>
      <w:pPr>
        <w:pStyle w:val="2"/>
        <w:jc w:val="center"/>
      </w:pPr>
      <w:r>
        <w:rPr>
          <w:sz w:val="20"/>
        </w:rPr>
        <w:t xml:space="preserve">приостановления действия лицензии</w:t>
      </w:r>
    </w:p>
    <w:p>
      <w:pPr>
        <w:pStyle w:val="0"/>
        <w:jc w:val="both"/>
      </w:pPr>
      <w:r>
        <w:rPr>
          <w:sz w:val="20"/>
        </w:rPr>
      </w:r>
    </w:p>
    <w:bookmarkStart w:id="102" w:name="P102"/>
    <w:bookmarkEnd w:id="102"/>
    <w:p>
      <w:pPr>
        <w:pStyle w:val="0"/>
        <w:ind w:firstLine="540"/>
        <w:jc w:val="both"/>
      </w:pPr>
      <w:r>
        <w:rPr>
          <w:sz w:val="20"/>
        </w:rPr>
        <w:t xml:space="preserve"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</w:t>
      </w:r>
      <w:hyperlink w:history="0" w:anchor="P61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</w:t>
      </w:r>
      <w:hyperlink w:history="0" w:anchor="P61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на перевод в принимающую организацию.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hyperlink w:history="0" r:id="rId25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17.02.2025 N 108)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17.02.2025 N 108)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&lt;4&gt; (далее - Реестр организаций).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27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граммам&quot; и о признании утратившим силу постановления Правительства Российской Федерации от 24 мая 2013 г. N 438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Учредитель, за исключением случая, указанного в </w:t>
      </w:r>
      <w:hyperlink w:history="0" w:anchor="P102" w:tooltip="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">
        <w:r>
          <w:rPr>
            <w:sz w:val="20"/>
            <w:color w:val="0000ff"/>
          </w:rPr>
          <w:t xml:space="preserve">пункте 14</w:t>
        </w:r>
      </w:hyperlink>
      <w:r>
        <w:rPr>
          <w:sz w:val="20"/>
        </w:rPr>
        <w:t xml:space="preserve"> настоящего Порядка, осуществляет выбор принимающих организаций с использованием: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сведений, содержащихся в Реестре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" w:tooltip="Приказ Минпросвещения России от 17.02.2025 N 108 &quot;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17.02.2025 N 108)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</w:t>
      </w:r>
      <w:hyperlink w:history="0" w:anchor="P61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После получения соответствующих письменных согласий лиц, указанных в </w:t>
      </w:r>
      <w:hyperlink w:history="0" w:anchor="P61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history="0" w:anchor="P61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личные дела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history="0" w:anchor="P61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567" w:right="289" w:bottom="567" w:left="295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06.04.2023 N 240</w:t>
            <w:br/>
            <w:t>(ред. от 17.02.2025)</w:t>
            <w:br/>
            <w:t>"Об утверждении Порядка и условий осуществления пе...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ZB&amp;n=501181&amp;dst=100006" TargetMode = "External"/>
	<Relationship Id="rId8" Type="http://schemas.openxmlformats.org/officeDocument/2006/relationships/hyperlink" Target="https://login.consultant.ru/link/?req=doc&amp;base=RZB&amp;n=495182&amp;dst=230" TargetMode = "External"/>
	<Relationship Id="rId9" Type="http://schemas.openxmlformats.org/officeDocument/2006/relationships/hyperlink" Target="https://login.consultant.ru/link/?req=doc&amp;base=RZB&amp;n=495182&amp;dst=790" TargetMode = "External"/>
	<Relationship Id="rId10" Type="http://schemas.openxmlformats.org/officeDocument/2006/relationships/hyperlink" Target="https://login.consultant.ru/link/?req=doc&amp;base=RZB&amp;n=499281&amp;dst=100015" TargetMode = "External"/>
	<Relationship Id="rId11" Type="http://schemas.openxmlformats.org/officeDocument/2006/relationships/hyperlink" Target="https://login.consultant.ru/link/?req=doc&amp;base=RZB&amp;n=499281&amp;dst=29" TargetMode = "External"/>
	<Relationship Id="rId12" Type="http://schemas.openxmlformats.org/officeDocument/2006/relationships/hyperlink" Target="https://login.consultant.ru/link/?req=doc&amp;base=RZB&amp;n=499281&amp;dst=31" TargetMode = "External"/>
	<Relationship Id="rId13" Type="http://schemas.openxmlformats.org/officeDocument/2006/relationships/hyperlink" Target="https://login.consultant.ru/link/?req=doc&amp;base=RZB&amp;n=317532" TargetMode = "External"/>
	<Relationship Id="rId14" Type="http://schemas.openxmlformats.org/officeDocument/2006/relationships/hyperlink" Target="https://login.consultant.ru/link/?req=doc&amp;base=RZB&amp;n=317485" TargetMode = "External"/>
	<Relationship Id="rId15" Type="http://schemas.openxmlformats.org/officeDocument/2006/relationships/hyperlink" Target="https://login.consultant.ru/link/?req=doc&amp;base=RZB&amp;n=501181&amp;dst=100006" TargetMode = "External"/>
	<Relationship Id="rId16" Type="http://schemas.openxmlformats.org/officeDocument/2006/relationships/hyperlink" Target="https://login.consultant.ru/link/?req=doc&amp;base=RZB&amp;n=99661&amp;dst=100004" TargetMode = "External"/>
	<Relationship Id="rId17" Type="http://schemas.openxmlformats.org/officeDocument/2006/relationships/hyperlink" Target="https://login.consultant.ru/link/?req=doc&amp;base=RZB&amp;n=495182&amp;dst=101027" TargetMode = "External"/>
	<Relationship Id="rId18" Type="http://schemas.openxmlformats.org/officeDocument/2006/relationships/hyperlink" Target="https://login.consultant.ru/link/?req=doc&amp;base=RZB&amp;n=495182&amp;dst=147" TargetMode = "External"/>
	<Relationship Id="rId19" Type="http://schemas.openxmlformats.org/officeDocument/2006/relationships/hyperlink" Target="https://login.consultant.ru/link/?req=doc&amp;base=RZB&amp;n=479323&amp;dst=340" TargetMode = "External"/>
	<Relationship Id="rId20" Type="http://schemas.openxmlformats.org/officeDocument/2006/relationships/hyperlink" Target="https://login.consultant.ru/link/?req=doc&amp;base=RZB&amp;n=498004&amp;dst=100173" TargetMode = "External"/>
	<Relationship Id="rId21" Type="http://schemas.openxmlformats.org/officeDocument/2006/relationships/hyperlink" Target="https://login.consultant.ru/link/?req=doc&amp;base=RZB&amp;n=501181&amp;dst=100011" TargetMode = "External"/>
	<Relationship Id="rId22" Type="http://schemas.openxmlformats.org/officeDocument/2006/relationships/hyperlink" Target="https://login.consultant.ru/link/?req=doc&amp;base=RZB&amp;n=501181&amp;dst=100017" TargetMode = "External"/>
	<Relationship Id="rId23" Type="http://schemas.openxmlformats.org/officeDocument/2006/relationships/hyperlink" Target="https://login.consultant.ru/link/?req=doc&amp;base=RZB&amp;n=495182&amp;dst=153" TargetMode = "External"/>
	<Relationship Id="rId24" Type="http://schemas.openxmlformats.org/officeDocument/2006/relationships/hyperlink" Target="https://login.consultant.ru/link/?req=doc&amp;base=RZB&amp;n=501181&amp;dst=100019" TargetMode = "External"/>
	<Relationship Id="rId25" Type="http://schemas.openxmlformats.org/officeDocument/2006/relationships/hyperlink" Target="https://login.consultant.ru/link/?req=doc&amp;base=RZB&amp;n=501181&amp;dst=100020" TargetMode = "External"/>
	<Relationship Id="rId26" Type="http://schemas.openxmlformats.org/officeDocument/2006/relationships/hyperlink" Target="https://login.consultant.ru/link/?req=doc&amp;base=RZB&amp;n=501181&amp;dst=100023" TargetMode = "External"/>
	<Relationship Id="rId27" Type="http://schemas.openxmlformats.org/officeDocument/2006/relationships/hyperlink" Target="https://login.consultant.ru/link/?req=doc&amp;base=RZB&amp;n=444428" TargetMode = "External"/>
	<Relationship Id="rId28" Type="http://schemas.openxmlformats.org/officeDocument/2006/relationships/hyperlink" Target="https://login.consultant.ru/link/?req=doc&amp;base=RZB&amp;n=501181&amp;dst=10002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06.04.2023 N 240
(ред. от 17.02.2025)
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
(Зарегистрировано в Минюсте России 15.05.2023 N 73315)</dc:title>
  <dcterms:created xsi:type="dcterms:W3CDTF">2025-04-10T07:52:59Z</dcterms:created>
</cp:coreProperties>
</file>